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0EA647" w14:textId="77777777" w:rsidR="00AB5E1D" w:rsidRPr="00A07D8F" w:rsidRDefault="00AB5E1D" w:rsidP="00AB5E1D">
      <w:pPr>
        <w:ind w:left="1299"/>
        <w:rPr>
          <w:rFonts w:ascii="Bookman Old Style" w:hAnsi="Bookman Old Style"/>
          <w:b/>
        </w:rPr>
      </w:pPr>
      <w:bookmarkStart w:id="0" w:name="_Toc93828639"/>
      <w:r w:rsidRPr="00A07D8F">
        <w:rPr>
          <w:rFonts w:ascii="Bookman Old Style" w:hAnsi="Bookman Old Style"/>
          <w:b/>
        </w:rPr>
        <w:t>Annex 4b</w:t>
      </w:r>
      <w:bookmarkEnd w:id="0"/>
    </w:p>
    <w:p w14:paraId="500DDF43" w14:textId="77777777" w:rsidR="00AB5E1D" w:rsidRPr="00A07D8F" w:rsidRDefault="00AB5E1D" w:rsidP="00AB5E1D">
      <w:pPr>
        <w:ind w:left="1299"/>
        <w:rPr>
          <w:rFonts w:ascii="Bookman Old Style" w:eastAsia="Bookman Uralic" w:hAnsi="Bookman Old Style" w:cs="Bookman Uralic"/>
          <w:b/>
        </w:rPr>
      </w:pPr>
      <w:r w:rsidRPr="00A07D8F">
        <w:rPr>
          <w:rFonts w:ascii="Bookman Old Style" w:eastAsia="Bookman Uralic" w:hAnsi="Bookman Old Style" w:cs="Bookman Uralic"/>
          <w:b/>
        </w:rPr>
        <w:t xml:space="preserve">Declaration by </w:t>
      </w:r>
      <w:r>
        <w:rPr>
          <w:rFonts w:ascii="Bookman Old Style" w:eastAsia="Bookman Uralic" w:hAnsi="Bookman Old Style" w:cs="Bookman Uralic"/>
          <w:b/>
        </w:rPr>
        <w:t>Principal Investigator</w:t>
      </w:r>
    </w:p>
    <w:p w14:paraId="3F3AF5A4" w14:textId="77777777" w:rsidR="00AB5E1D" w:rsidRPr="00A07D8F" w:rsidRDefault="00AB5E1D" w:rsidP="00AB5E1D">
      <w:pPr>
        <w:jc w:val="center"/>
        <w:rPr>
          <w:rFonts w:ascii="Bookman Old Style" w:hAnsi="Bookman Old Style"/>
        </w:rPr>
      </w:pPr>
      <w:r w:rsidRPr="00A07D8F">
        <w:rPr>
          <w:rFonts w:ascii="Bookman Old Style" w:hAnsi="Bookman Old Style"/>
          <w:noProof/>
        </w:rPr>
        <w:drawing>
          <wp:inline distT="0" distB="0" distL="0" distR="0" wp14:anchorId="0712ED88" wp14:editId="7C2F251D">
            <wp:extent cx="888972" cy="777875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605" cy="80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E686C" w14:textId="77777777" w:rsidR="00AB5E1D" w:rsidRPr="00A07D8F" w:rsidRDefault="00AB5E1D" w:rsidP="00AB5E1D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MINISTRY OF HEALTH</w:t>
      </w:r>
    </w:p>
    <w:p w14:paraId="7C28DAE3" w14:textId="77777777" w:rsidR="00AB5E1D" w:rsidRPr="00A07D8F" w:rsidRDefault="00AB5E1D" w:rsidP="00AB5E1D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  <w:sz w:val="16"/>
          <w:szCs w:val="16"/>
        </w:rPr>
      </w:pPr>
    </w:p>
    <w:p w14:paraId="466226A2" w14:textId="77777777" w:rsidR="00AB5E1D" w:rsidRPr="00A07D8F" w:rsidRDefault="00AB5E1D" w:rsidP="00AB5E1D">
      <w:pPr>
        <w:pStyle w:val="NormalWeb"/>
        <w:shd w:val="clear" w:color="auto" w:fill="FFFFFF"/>
        <w:spacing w:before="0" w:beforeAutospacing="0" w:after="312" w:afterAutospacing="0" w:line="360" w:lineRule="auto"/>
        <w:contextualSpacing/>
        <w:jc w:val="center"/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PHARMACY AND POISONS BOARD</w:t>
      </w:r>
    </w:p>
    <w:p w14:paraId="3E70EB8B" w14:textId="77777777" w:rsidR="00AB5E1D" w:rsidRPr="00A07D8F" w:rsidRDefault="00AB5E1D" w:rsidP="00AB5E1D">
      <w:pPr>
        <w:spacing w:before="1" w:line="360" w:lineRule="auto"/>
        <w:ind w:left="1305"/>
        <w:rPr>
          <w:rFonts w:ascii="Bookman Old Style" w:eastAsia="Bookman Uralic" w:hAnsi="Bookman Old Style" w:cs="Bookman Uralic"/>
          <w:b/>
        </w:rPr>
      </w:pPr>
    </w:p>
    <w:tbl>
      <w:tblPr>
        <w:tblW w:w="9950" w:type="dxa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50"/>
      </w:tblGrid>
      <w:tr w:rsidR="00AB5E1D" w:rsidRPr="00440288" w14:paraId="303A4371" w14:textId="77777777" w:rsidTr="00694302">
        <w:trPr>
          <w:trHeight w:val="292"/>
        </w:trPr>
        <w:tc>
          <w:tcPr>
            <w:tcW w:w="9950" w:type="dxa"/>
          </w:tcPr>
          <w:p w14:paraId="0D091368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2950" w:right="2946" w:hanging="1546"/>
              <w:jc w:val="center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Declaration by the principal investigator</w:t>
            </w:r>
          </w:p>
        </w:tc>
      </w:tr>
      <w:tr w:rsidR="00AB5E1D" w:rsidRPr="00440288" w14:paraId="06476D23" w14:textId="77777777" w:rsidTr="00694302">
        <w:trPr>
          <w:trHeight w:val="2310"/>
        </w:trPr>
        <w:tc>
          <w:tcPr>
            <w:tcW w:w="9950" w:type="dxa"/>
          </w:tcPr>
          <w:p w14:paraId="463A048A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Name:</w:t>
            </w:r>
          </w:p>
          <w:p w14:paraId="3ACD0EB4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 w:right="7399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Title of the trial: Protocol No:</w:t>
            </w:r>
          </w:p>
          <w:p w14:paraId="67B9F0CC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Version No:</w:t>
            </w:r>
          </w:p>
          <w:p w14:paraId="6357A10B" w14:textId="77777777" w:rsidR="00AB5E1D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05" w:right="5430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 xml:space="preserve">Date of the protocol: </w:t>
            </w:r>
          </w:p>
          <w:p w14:paraId="33CA0228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05" w:right="5430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 xml:space="preserve">Investigational medicinal product: </w:t>
            </w:r>
          </w:p>
          <w:p w14:paraId="67C1863B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60" w:lineRule="auto"/>
              <w:ind w:left="105" w:right="6599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Site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:</w:t>
            </w:r>
          </w:p>
        </w:tc>
      </w:tr>
      <w:tr w:rsidR="00AB5E1D" w:rsidRPr="00440288" w14:paraId="7A831F00" w14:textId="77777777" w:rsidTr="00694302">
        <w:trPr>
          <w:trHeight w:val="3729"/>
        </w:trPr>
        <w:tc>
          <w:tcPr>
            <w:tcW w:w="9950" w:type="dxa"/>
          </w:tcPr>
          <w:p w14:paraId="7D329A2C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1" w:line="360" w:lineRule="auto"/>
              <w:ind w:right="94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 read and understood the duties and responsibilities of the investigator as outlined in the guidelines for GCP guideline ICHE6R2 or as last amended</w:t>
            </w:r>
          </w:p>
          <w:p w14:paraId="19518E9C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5" w:line="360" w:lineRule="auto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notify the Regulatory Authority of any aspects of the above guideline with which I do not/ am unable to comply. If applicable, attach it to this declaration</w:t>
            </w:r>
          </w:p>
          <w:p w14:paraId="68D8BD7A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line="360" w:lineRule="auto"/>
              <w:ind w:right="95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I have thoroughly read, understood, and critically </w:t>
            </w:r>
            <w:proofErr w:type="spellStart"/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analysed</w:t>
            </w:r>
            <w:proofErr w:type="spellEnd"/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 the protocol and all applicable documentation, including the investigator’s brochure, patient information leaflet(s)/package insert and the informed consent form(s)</w:t>
            </w:r>
          </w:p>
          <w:p w14:paraId="5DE9E41C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line="360" w:lineRule="auto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conduct the trial as specified in the protocol and observe all legal requirements</w:t>
            </w:r>
          </w:p>
          <w:p w14:paraId="70E0EA80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line="360" w:lineRule="auto"/>
              <w:ind w:right="97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To the best of my knowledge, I have the potential at the site(s) I am responsible for, to recruit the required number of suitable participants within the stipulated time period</w:t>
            </w:r>
          </w:p>
          <w:p w14:paraId="7F9112A7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line="360" w:lineRule="auto"/>
              <w:ind w:right="95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not commence with the trial before the relevant ERC(s) and the Regulatory Authority provide written authorization</w:t>
            </w:r>
          </w:p>
          <w:p w14:paraId="7B858EEB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line="360" w:lineRule="auto"/>
              <w:ind w:right="95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obtain informed consent from all participants or from their legal representatives if they are not legally competent</w:t>
            </w:r>
          </w:p>
          <w:p w14:paraId="4DC8D01F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line="360" w:lineRule="auto"/>
              <w:ind w:right="96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ensure that every participant shall at all times be treated in a dignified manner and with respect including relatives</w:t>
            </w:r>
          </w:p>
          <w:p w14:paraId="2BE50DC1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117" w:line="360" w:lineRule="auto"/>
              <w:ind w:right="98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lastRenderedPageBreak/>
              <w:t>Using the broad definition of conflict of interest below, I declare that I have no financial or personal relationship(s) which may inappropriately influence me during the conduct of this clinical trial</w:t>
            </w:r>
            <w:r w:rsidRPr="00440288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 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[Conflict of interest exists when an investigator (or the investigator’s institution), has financial or personal relationships with other persons or organizations that inappropriately influence (bias) his or her actions.]</w:t>
            </w:r>
          </w:p>
          <w:p w14:paraId="0D4D6C73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117" w:line="360" w:lineRule="auto"/>
              <w:ind w:left="671" w:right="98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 *Modified from: Davidoff F, et al. Sponsorship, Authorship, and Accountability. (Editorial) JAMA Volume 286 number 10 (September 12, 2001)</w:t>
            </w:r>
          </w:p>
          <w:p w14:paraId="6E462841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117" w:line="360" w:lineRule="auto"/>
              <w:ind w:right="98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have* / have not (delete as applicable) previously been the principal investigator at a site which has been closed due to failure to comply with GCP *attach details</w:t>
            </w:r>
          </w:p>
          <w:p w14:paraId="14833376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1"/>
                <w:tab w:val="left" w:pos="672"/>
                <w:tab w:val="left" w:pos="2241"/>
                <w:tab w:val="left" w:pos="3398"/>
                <w:tab w:val="left" w:pos="4459"/>
                <w:tab w:val="left" w:pos="5961"/>
                <w:tab w:val="left" w:pos="7103"/>
                <w:tab w:val="left" w:pos="9200"/>
              </w:tabs>
              <w:spacing w:before="1" w:line="360" w:lineRule="auto"/>
              <w:ind w:right="96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have* / have not (delete as applicable) previously been involved in a trial which has been closed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as a result of unethical practices *attach details</w:t>
            </w:r>
          </w:p>
          <w:p w14:paraId="0859F449" w14:textId="77777777" w:rsidR="00AB5E1D" w:rsidRPr="00440288" w:rsidRDefault="00AB5E1D" w:rsidP="00AB5E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117" w:line="360" w:lineRule="auto"/>
              <w:ind w:right="98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submit all required reports within the stipulated timeframes</w:t>
            </w:r>
          </w:p>
          <w:p w14:paraId="7DFD53C1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"/>
              </w:tabs>
              <w:spacing w:before="117" w:line="360" w:lineRule="auto"/>
              <w:ind w:right="98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</w:p>
        </w:tc>
      </w:tr>
      <w:tr w:rsidR="00AB5E1D" w:rsidRPr="00440288" w14:paraId="7D5BEB5B" w14:textId="77777777" w:rsidTr="00694302">
        <w:trPr>
          <w:trHeight w:val="412"/>
        </w:trPr>
        <w:tc>
          <w:tcPr>
            <w:tcW w:w="9950" w:type="dxa"/>
          </w:tcPr>
          <w:p w14:paraId="13494800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3"/>
              </w:tabs>
              <w:spacing w:before="1" w:line="360" w:lineRule="auto"/>
              <w:ind w:left="10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lastRenderedPageBreak/>
              <w:t>Signature: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Date:</w:t>
            </w:r>
          </w:p>
        </w:tc>
      </w:tr>
      <w:tr w:rsidR="00AB5E1D" w:rsidRPr="00440288" w14:paraId="0852A27D" w14:textId="77777777" w:rsidTr="00694302">
        <w:trPr>
          <w:trHeight w:val="412"/>
        </w:trPr>
        <w:tc>
          <w:tcPr>
            <w:tcW w:w="9950" w:type="dxa"/>
          </w:tcPr>
          <w:p w14:paraId="4A610D93" w14:textId="77777777" w:rsidR="00AB5E1D" w:rsidRPr="00440288" w:rsidRDefault="00AB5E1D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5"/>
              </w:tabs>
              <w:spacing w:before="1" w:line="360" w:lineRule="auto"/>
              <w:ind w:left="10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Witness: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Date</w:t>
            </w:r>
          </w:p>
        </w:tc>
      </w:tr>
    </w:tbl>
    <w:p w14:paraId="65303FF8" w14:textId="77777777" w:rsidR="00AB5E1D" w:rsidRPr="00A07D8F" w:rsidRDefault="00AB5E1D" w:rsidP="00AB5E1D">
      <w:pPr>
        <w:spacing w:line="360" w:lineRule="auto"/>
        <w:rPr>
          <w:rFonts w:ascii="Bookman Old Style" w:eastAsia="Carlito" w:hAnsi="Bookman Old Style" w:cs="Carlito"/>
        </w:rPr>
        <w:sectPr w:rsidR="00AB5E1D" w:rsidRPr="00A07D8F" w:rsidSect="00AB5E1D">
          <w:pgSz w:w="12240" w:h="15840"/>
          <w:pgMar w:top="1260" w:right="500" w:bottom="1720" w:left="0" w:header="0" w:footer="1536" w:gutter="0"/>
          <w:cols w:space="720"/>
        </w:sectPr>
      </w:pPr>
    </w:p>
    <w:p w14:paraId="3B1EF48F" w14:textId="77777777" w:rsidR="00087125" w:rsidRDefault="00087125"/>
    <w:sectPr w:rsidR="00087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Uralic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48"/>
    <w:multiLevelType w:val="multilevel"/>
    <w:tmpl w:val="DDE42C9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4245FD"/>
    <w:multiLevelType w:val="multilevel"/>
    <w:tmpl w:val="866A020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Bookman Old Style" w:hAnsi="Bookman Old Style" w:hint="default"/>
        <w:b/>
        <w:bCs/>
        <w:color w:val="000000" w:themeColor="text1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DFF21A6"/>
    <w:multiLevelType w:val="multilevel"/>
    <w:tmpl w:val="851E426A"/>
    <w:lvl w:ilvl="0">
      <w:start w:val="1"/>
      <w:numFmt w:val="decimal"/>
      <w:lvlText w:val="%1."/>
      <w:lvlJc w:val="left"/>
      <w:pPr>
        <w:ind w:left="671" w:hanging="567"/>
      </w:pPr>
      <w:rPr>
        <w:rFonts w:ascii="Bookman Old Style" w:eastAsia="Carlito" w:hAnsi="Bookman Old Style" w:cs="Carlito" w:hint="default"/>
        <w:i w:val="0"/>
        <w:iCs/>
        <w:sz w:val="24"/>
        <w:szCs w:val="24"/>
      </w:rPr>
    </w:lvl>
    <w:lvl w:ilvl="1">
      <w:numFmt w:val="bullet"/>
      <w:lvlText w:val="•"/>
      <w:lvlJc w:val="left"/>
      <w:pPr>
        <w:ind w:left="1606" w:hanging="567"/>
      </w:pPr>
    </w:lvl>
    <w:lvl w:ilvl="2">
      <w:numFmt w:val="bullet"/>
      <w:lvlText w:val="•"/>
      <w:lvlJc w:val="left"/>
      <w:pPr>
        <w:ind w:left="2532" w:hanging="567"/>
      </w:pPr>
    </w:lvl>
    <w:lvl w:ilvl="3">
      <w:numFmt w:val="bullet"/>
      <w:lvlText w:val="•"/>
      <w:lvlJc w:val="left"/>
      <w:pPr>
        <w:ind w:left="3458" w:hanging="567"/>
      </w:pPr>
    </w:lvl>
    <w:lvl w:ilvl="4">
      <w:numFmt w:val="bullet"/>
      <w:lvlText w:val="•"/>
      <w:lvlJc w:val="left"/>
      <w:pPr>
        <w:ind w:left="4384" w:hanging="567"/>
      </w:pPr>
    </w:lvl>
    <w:lvl w:ilvl="5">
      <w:numFmt w:val="bullet"/>
      <w:lvlText w:val="•"/>
      <w:lvlJc w:val="left"/>
      <w:pPr>
        <w:ind w:left="5310" w:hanging="567"/>
      </w:pPr>
    </w:lvl>
    <w:lvl w:ilvl="6">
      <w:numFmt w:val="bullet"/>
      <w:lvlText w:val="•"/>
      <w:lvlJc w:val="left"/>
      <w:pPr>
        <w:ind w:left="6236" w:hanging="567"/>
      </w:pPr>
    </w:lvl>
    <w:lvl w:ilvl="7">
      <w:numFmt w:val="bullet"/>
      <w:lvlText w:val="•"/>
      <w:lvlJc w:val="left"/>
      <w:pPr>
        <w:ind w:left="7162" w:hanging="567"/>
      </w:pPr>
    </w:lvl>
    <w:lvl w:ilvl="8">
      <w:numFmt w:val="bullet"/>
      <w:lvlText w:val="•"/>
      <w:lvlJc w:val="left"/>
      <w:pPr>
        <w:ind w:left="8088" w:hanging="567"/>
      </w:pPr>
    </w:lvl>
  </w:abstractNum>
  <w:abstractNum w:abstractNumId="3" w15:restartNumberingAfterBreak="0">
    <w:nsid w:val="6C276A5A"/>
    <w:multiLevelType w:val="hybridMultilevel"/>
    <w:tmpl w:val="AF4450D2"/>
    <w:lvl w:ilvl="0" w:tplc="0B5075C0">
      <w:start w:val="1"/>
      <w:numFmt w:val="none"/>
      <w:lvlText w:val="1.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6516960">
    <w:abstractNumId w:val="1"/>
  </w:num>
  <w:num w:numId="2" w16cid:durableId="1712924371">
    <w:abstractNumId w:val="1"/>
  </w:num>
  <w:num w:numId="3" w16cid:durableId="1972518144">
    <w:abstractNumId w:val="1"/>
  </w:num>
  <w:num w:numId="4" w16cid:durableId="1386678697">
    <w:abstractNumId w:val="1"/>
  </w:num>
  <w:num w:numId="5" w16cid:durableId="928849849">
    <w:abstractNumId w:val="3"/>
  </w:num>
  <w:num w:numId="6" w16cid:durableId="137113951">
    <w:abstractNumId w:val="0"/>
  </w:num>
  <w:num w:numId="7" w16cid:durableId="7678899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1D"/>
    <w:rsid w:val="000804CD"/>
    <w:rsid w:val="00087125"/>
    <w:rsid w:val="006661A5"/>
    <w:rsid w:val="006D3C24"/>
    <w:rsid w:val="00846409"/>
    <w:rsid w:val="009909E9"/>
    <w:rsid w:val="00AB5E1D"/>
    <w:rsid w:val="00B64486"/>
    <w:rsid w:val="00C12AE8"/>
    <w:rsid w:val="00C26BEF"/>
    <w:rsid w:val="00C64ECD"/>
    <w:rsid w:val="00CE4A64"/>
    <w:rsid w:val="00D3313D"/>
    <w:rsid w:val="00F6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01DFD9"/>
  <w15:chartTrackingRefBased/>
  <w15:docId w15:val="{2992E632-5D31-114C-BF1F-BC24572D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E1D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6BEF"/>
    <w:pPr>
      <w:keepNext/>
      <w:keepLines/>
      <w:numPr>
        <w:numId w:val="4"/>
      </w:numPr>
      <w:spacing w:before="360" w:after="80"/>
      <w:outlineLvl w:val="0"/>
    </w:pPr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12AE8"/>
    <w:pPr>
      <w:keepNext/>
      <w:keepLines/>
      <w:numPr>
        <w:numId w:val="6"/>
      </w:numPr>
      <w:spacing w:before="200"/>
      <w:ind w:left="1080" w:hanging="360"/>
      <w:outlineLvl w:val="1"/>
    </w:pPr>
    <w:rPr>
      <w:rFonts w:ascii="Bookman Old Style" w:eastAsiaTheme="majorEastAsia" w:hAnsi="Bookman Old Style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26BEF"/>
    <w:pPr>
      <w:keepNext/>
      <w:keepLines/>
      <w:numPr>
        <w:ilvl w:val="2"/>
        <w:numId w:val="4"/>
      </w:numPr>
      <w:spacing w:before="160" w:after="80"/>
      <w:outlineLvl w:val="2"/>
    </w:pPr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E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E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E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E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E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E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2AE8"/>
    <w:rPr>
      <w:rFonts w:ascii="Bookman Old Style" w:eastAsiaTheme="majorEastAsia" w:hAnsi="Bookman Old Style" w:cstheme="majorBidi"/>
      <w:b/>
      <w:bCs/>
      <w:kern w:val="0"/>
      <w:szCs w:val="26"/>
      <w:lang w:val="en-GB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E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E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E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E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E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E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E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E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E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E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E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E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E1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5E1D"/>
    <w:pPr>
      <w:spacing w:before="100" w:beforeAutospacing="1" w:after="100" w:afterAutospacing="1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Njogu</dc:creator>
  <cp:keywords/>
  <dc:description/>
  <cp:lastModifiedBy>Rosemary Njogu</cp:lastModifiedBy>
  <cp:revision>1</cp:revision>
  <dcterms:created xsi:type="dcterms:W3CDTF">2026-09-01T12:11:00Z</dcterms:created>
  <dcterms:modified xsi:type="dcterms:W3CDTF">2026-09-01T12:11:00Z</dcterms:modified>
</cp:coreProperties>
</file>