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571C9A" w14:textId="77777777" w:rsidR="00486C1E" w:rsidRDefault="00486C1E" w:rsidP="00486C1E">
      <w:pPr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Annex 4c</w:t>
      </w:r>
      <w:r>
        <w:rPr>
          <w:rFonts w:ascii="Bookman Old Style" w:hAnsi="Bookman Old Style"/>
          <w:b/>
        </w:rPr>
        <w:t xml:space="preserve"> </w:t>
      </w:r>
    </w:p>
    <w:p w14:paraId="501D9B74" w14:textId="05F0EC62" w:rsidR="00486C1E" w:rsidRPr="00A07D8F" w:rsidRDefault="00486C1E" w:rsidP="00486C1E">
      <w:pPr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 xml:space="preserve">Declaration by </w:t>
      </w:r>
      <w:r>
        <w:rPr>
          <w:rFonts w:ascii="Bookman Old Style" w:hAnsi="Bookman Old Style"/>
          <w:b/>
        </w:rPr>
        <w:t>Monitor</w:t>
      </w:r>
    </w:p>
    <w:p w14:paraId="1AE18DAE" w14:textId="77777777" w:rsidR="00486C1E" w:rsidRPr="00A07D8F" w:rsidRDefault="00486C1E" w:rsidP="00486C1E">
      <w:pPr>
        <w:jc w:val="center"/>
        <w:rPr>
          <w:rFonts w:ascii="Bookman Old Style" w:hAnsi="Bookman Old Style"/>
        </w:rPr>
      </w:pPr>
      <w:r w:rsidRPr="00A07D8F">
        <w:rPr>
          <w:rFonts w:ascii="Bookman Old Style" w:hAnsi="Bookman Old Style"/>
          <w:noProof/>
        </w:rPr>
        <w:drawing>
          <wp:inline distT="0" distB="0" distL="0" distR="0" wp14:anchorId="564B6B33" wp14:editId="265C68D5">
            <wp:extent cx="888972" cy="777875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605" cy="80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50C33" w14:textId="77777777" w:rsidR="00486C1E" w:rsidRPr="00A07D8F" w:rsidRDefault="00486C1E" w:rsidP="00486C1E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MINISTRY OF HEALTH</w:t>
      </w:r>
    </w:p>
    <w:p w14:paraId="0EB1DF04" w14:textId="77777777" w:rsidR="00486C1E" w:rsidRPr="00A07D8F" w:rsidRDefault="00486C1E" w:rsidP="00486C1E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  <w:sz w:val="16"/>
          <w:szCs w:val="16"/>
        </w:rPr>
      </w:pPr>
    </w:p>
    <w:p w14:paraId="24E00BE7" w14:textId="1F739274" w:rsidR="00486C1E" w:rsidRPr="00486C1E" w:rsidRDefault="00486C1E" w:rsidP="00486C1E">
      <w:pPr>
        <w:pStyle w:val="NormalWeb"/>
        <w:shd w:val="clear" w:color="auto" w:fill="FFFFFF"/>
        <w:spacing w:before="0" w:beforeAutospacing="0" w:after="312" w:afterAutospacing="0" w:line="360" w:lineRule="auto"/>
        <w:contextualSpacing/>
        <w:jc w:val="center"/>
        <w:rPr>
          <w:rFonts w:ascii="Bookman Old Style" w:hAnsi="Bookman Old Style"/>
          <w:b/>
        </w:rPr>
      </w:pPr>
      <w:r w:rsidRPr="00A07D8F">
        <w:rPr>
          <w:rFonts w:ascii="Bookman Old Style" w:hAnsi="Bookman Old Style"/>
          <w:b/>
        </w:rPr>
        <w:t>PHARMACY AND POISONS BOARD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016"/>
      </w:tblGrid>
      <w:tr w:rsidR="00486C1E" w:rsidRPr="00440288" w14:paraId="14179052" w14:textId="77777777" w:rsidTr="00486C1E">
        <w:trPr>
          <w:trHeight w:val="292"/>
        </w:trPr>
        <w:tc>
          <w:tcPr>
            <w:tcW w:w="5000" w:type="pct"/>
          </w:tcPr>
          <w:p w14:paraId="42355C02" w14:textId="77777777" w:rsidR="00486C1E" w:rsidRPr="00440288" w:rsidRDefault="00486C1E" w:rsidP="00486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581"/>
              <w:jc w:val="center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Declaration by the monitor</w:t>
            </w:r>
          </w:p>
        </w:tc>
      </w:tr>
      <w:tr w:rsidR="00486C1E" w:rsidRPr="00440288" w14:paraId="33C746F1" w14:textId="77777777" w:rsidTr="00486C1E">
        <w:trPr>
          <w:trHeight w:val="3548"/>
        </w:trPr>
        <w:tc>
          <w:tcPr>
            <w:tcW w:w="5000" w:type="pct"/>
          </w:tcPr>
          <w:p w14:paraId="67085A3A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Name:</w:t>
            </w:r>
          </w:p>
          <w:p w14:paraId="467A4500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Bookman Old Style" w:eastAsia="Bookman Uralic" w:hAnsi="Bookman Old Style" w:cs="Bookman Uralic"/>
                <w:b/>
                <w:color w:val="000000"/>
                <w:sz w:val="20"/>
                <w:szCs w:val="20"/>
              </w:rPr>
            </w:pPr>
          </w:p>
          <w:p w14:paraId="5BB5FA59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Title of the trial:</w:t>
            </w:r>
          </w:p>
          <w:p w14:paraId="6F521101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Bookman Old Style" w:eastAsia="Bookman Uralic" w:hAnsi="Bookman Old Style" w:cs="Bookman Uralic"/>
                <w:b/>
                <w:color w:val="000000"/>
                <w:sz w:val="20"/>
                <w:szCs w:val="20"/>
              </w:rPr>
            </w:pPr>
          </w:p>
          <w:p w14:paraId="3A634A0D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Protocol No:</w:t>
            </w:r>
          </w:p>
          <w:p w14:paraId="0E1CA3C6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Bookman Old Style" w:eastAsia="Bookman Uralic" w:hAnsi="Bookman Old Style" w:cs="Bookman Uralic"/>
                <w:b/>
                <w:color w:val="000000"/>
                <w:sz w:val="20"/>
                <w:szCs w:val="20"/>
              </w:rPr>
            </w:pPr>
          </w:p>
          <w:p w14:paraId="7BC3AE9B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Version No:</w:t>
            </w:r>
          </w:p>
          <w:p w14:paraId="1D0E5BAF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Uralic" w:hAnsi="Bookman Old Style" w:cs="Bookman Uralic"/>
                <w:b/>
                <w:color w:val="000000"/>
                <w:sz w:val="20"/>
                <w:szCs w:val="20"/>
              </w:rPr>
            </w:pPr>
          </w:p>
          <w:p w14:paraId="4AE0074A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Date of protocol:</w:t>
            </w:r>
          </w:p>
          <w:p w14:paraId="0F847D00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4863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Study investigational product:</w:t>
            </w:r>
          </w:p>
          <w:p w14:paraId="68BC17AE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5949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Principal investigator’s name:</w:t>
            </w:r>
          </w:p>
          <w:p w14:paraId="12E54E46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Site:</w:t>
            </w:r>
          </w:p>
          <w:p w14:paraId="01F881AA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Bookman Old Style" w:eastAsia="Bookman Uralic" w:hAnsi="Bookman Old Style" w:cs="Bookman Uralic"/>
                <w:b/>
                <w:color w:val="000000"/>
                <w:sz w:val="20"/>
                <w:szCs w:val="20"/>
              </w:rPr>
            </w:pPr>
          </w:p>
          <w:p w14:paraId="35930D02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b/>
                <w:color w:val="000000"/>
                <w:sz w:val="20"/>
                <w:szCs w:val="20"/>
              </w:rPr>
              <w:t>Designation:</w:t>
            </w:r>
          </w:p>
          <w:p w14:paraId="6566CCAF" w14:textId="77777777" w:rsidR="00486C1E" w:rsidRPr="00440288" w:rsidRDefault="00486C1E" w:rsidP="00694302">
            <w:pPr>
              <w:tabs>
                <w:tab w:val="left" w:pos="1461"/>
              </w:tabs>
              <w:rPr>
                <w:rFonts w:ascii="Bookman Old Style" w:eastAsia="Carlito" w:hAnsi="Bookman Old Style" w:cs="Carlito"/>
                <w:sz w:val="20"/>
                <w:szCs w:val="20"/>
              </w:rPr>
            </w:pPr>
          </w:p>
        </w:tc>
      </w:tr>
      <w:tr w:rsidR="00486C1E" w:rsidRPr="00440288" w14:paraId="04A80F18" w14:textId="77777777" w:rsidTr="00486C1E">
        <w:trPr>
          <w:trHeight w:val="4237"/>
        </w:trPr>
        <w:tc>
          <w:tcPr>
            <w:tcW w:w="5000" w:type="pct"/>
          </w:tcPr>
          <w:p w14:paraId="7EF95E91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line="276" w:lineRule="auto"/>
              <w:ind w:right="550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 read and understood the duties and responsibilities of the monitor as outlined in the guidelines for GCP guideline ICHE6R2 or as last amended</w:t>
            </w:r>
          </w:p>
          <w:p w14:paraId="3FADEAC5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line="276" w:lineRule="auto"/>
              <w:ind w:right="101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 notified the regulatory authority of any aspects of the above guidelines with which I do not / am unable to, comply. If applicable, this may be attached to this declaration.</w:t>
            </w:r>
          </w:p>
          <w:p w14:paraId="0E14586B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line="276" w:lineRule="auto"/>
              <w:ind w:right="94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carry out my responsibilities as specified in the trial protocol and according to all applicable law, regulations and guidelines</w:t>
            </w:r>
          </w:p>
          <w:p w14:paraId="3D90B3F9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line="276" w:lineRule="auto"/>
              <w:ind w:right="93"/>
              <w:jc w:val="both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Using the broad definition of conflict of interest below, I declare that I have no financial or personal relationship(s) which may inappropriately influence me in carrying out this clinical trial [</w:t>
            </w:r>
            <w:r w:rsidRPr="00440288">
              <w:rPr>
                <w:rFonts w:ascii="Bookman Old Style" w:eastAsia="Carlito" w:hAnsi="Bookman Old Style" w:cs="Carlito"/>
                <w:i/>
                <w:color w:val="000000"/>
                <w:sz w:val="20"/>
                <w:szCs w:val="20"/>
              </w:rPr>
              <w:t>Conflict of interest exists when an investigator (or the investigator’s institution), has financial or personal relationships with other persons or organizations that inappropriately influence (bias) his or her actions</w:t>
            </w:r>
            <w:proofErr w:type="gramStart"/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.]*</w:t>
            </w:r>
            <w:proofErr w:type="gramEnd"/>
          </w:p>
          <w:p w14:paraId="73552CA6" w14:textId="77777777" w:rsidR="00486C1E" w:rsidRPr="00440288" w:rsidRDefault="00486C1E" w:rsidP="00486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65" w:right="94"/>
              <w:jc w:val="both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*Modified from: Davidoff F, et al. Sponsorship, Authorship, and Accountability. (Editorial) JAMA Volume 286 number 10 (September 12, 2001)</w:t>
            </w:r>
          </w:p>
          <w:p w14:paraId="259ECA4D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1550"/>
                <w:tab w:val="left" w:pos="2380"/>
                <w:tab w:val="left" w:pos="3047"/>
                <w:tab w:val="left" w:pos="4137"/>
                <w:tab w:val="left" w:pos="4809"/>
                <w:tab w:val="left" w:pos="5985"/>
                <w:tab w:val="left" w:pos="6878"/>
                <w:tab w:val="left" w:pos="7867"/>
                <w:tab w:val="left" w:pos="9028"/>
              </w:tabs>
              <w:spacing w:line="276" w:lineRule="auto"/>
              <w:ind w:right="9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have* / have not (delete as applicable) previously been the monitor at a site which has been closed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due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to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failure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to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comply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with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Good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Clinical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Practice</w:t>
            </w:r>
          </w:p>
          <w:p w14:paraId="57C3B853" w14:textId="77777777" w:rsidR="00486C1E" w:rsidRPr="00440288" w:rsidRDefault="00486C1E" w:rsidP="00486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6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*Attach details</w:t>
            </w:r>
          </w:p>
          <w:p w14:paraId="0A832584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1972"/>
                <w:tab w:val="left" w:pos="3383"/>
                <w:tab w:val="left" w:pos="5241"/>
                <w:tab w:val="left" w:pos="6729"/>
                <w:tab w:val="left" w:pos="8932"/>
              </w:tabs>
              <w:spacing w:line="276" w:lineRule="auto"/>
              <w:ind w:right="96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have* / have not (delete as applicable) previously been involved in a trial which has been closed as a result of unethical practices</w:t>
            </w:r>
          </w:p>
          <w:p w14:paraId="6442F8DD" w14:textId="77777777" w:rsidR="00486C1E" w:rsidRPr="00440288" w:rsidRDefault="00486C1E" w:rsidP="00486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1972"/>
                <w:tab w:val="left" w:pos="3383"/>
                <w:tab w:val="left" w:pos="5241"/>
                <w:tab w:val="left" w:pos="6729"/>
                <w:tab w:val="left" w:pos="8932"/>
              </w:tabs>
              <w:spacing w:line="276" w:lineRule="auto"/>
              <w:ind w:left="465" w:right="96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 *attach details</w:t>
            </w:r>
          </w:p>
          <w:p w14:paraId="78523429" w14:textId="77777777" w:rsidR="00486C1E" w:rsidRPr="00440288" w:rsidRDefault="00486C1E" w:rsidP="00486C1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1972"/>
                <w:tab w:val="left" w:pos="3383"/>
                <w:tab w:val="left" w:pos="5241"/>
                <w:tab w:val="left" w:pos="6729"/>
                <w:tab w:val="left" w:pos="8932"/>
              </w:tabs>
              <w:spacing w:line="276" w:lineRule="auto"/>
              <w:ind w:right="96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I will submit all required reports within the stipulated timeframes</w:t>
            </w:r>
          </w:p>
        </w:tc>
      </w:tr>
      <w:tr w:rsidR="00486C1E" w:rsidRPr="00440288" w14:paraId="49261DA0" w14:textId="77777777" w:rsidTr="00486C1E">
        <w:trPr>
          <w:trHeight w:val="292"/>
        </w:trPr>
        <w:tc>
          <w:tcPr>
            <w:tcW w:w="5000" w:type="pct"/>
          </w:tcPr>
          <w:p w14:paraId="3E57CB7C" w14:textId="77777777" w:rsidR="00486C1E" w:rsidRPr="00440288" w:rsidRDefault="00486C1E" w:rsidP="00694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36"/>
              </w:tabs>
              <w:spacing w:before="1"/>
              <w:ind w:left="10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Signature:</w:t>
            </w:r>
            <w:r w:rsidRPr="00440288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ab/>
              <w:t>Date:</w:t>
            </w:r>
          </w:p>
        </w:tc>
      </w:tr>
    </w:tbl>
    <w:p w14:paraId="5F9316EF" w14:textId="4DD67E77" w:rsidR="00087125" w:rsidRDefault="00087125"/>
    <w:sectPr w:rsidR="00087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Uralic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48"/>
    <w:multiLevelType w:val="multilevel"/>
    <w:tmpl w:val="DDE42C9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4245FD"/>
    <w:multiLevelType w:val="multilevel"/>
    <w:tmpl w:val="866A020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Bookman Old Style" w:hAnsi="Bookman Old Style" w:hint="default"/>
        <w:b/>
        <w:bCs/>
        <w:color w:val="000000" w:themeColor="text1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4D935367"/>
    <w:multiLevelType w:val="multilevel"/>
    <w:tmpl w:val="D43EEEB8"/>
    <w:lvl w:ilvl="0">
      <w:start w:val="1"/>
      <w:numFmt w:val="decimal"/>
      <w:lvlText w:val="%1."/>
      <w:lvlJc w:val="left"/>
      <w:pPr>
        <w:ind w:left="465" w:hanging="360"/>
      </w:pPr>
      <w:rPr>
        <w:rFonts w:ascii="Carlito" w:eastAsia="Carlito" w:hAnsi="Carlito" w:cs="Carlito"/>
        <w:sz w:val="24"/>
        <w:szCs w:val="24"/>
      </w:rPr>
    </w:lvl>
    <w:lvl w:ilvl="1">
      <w:numFmt w:val="bullet"/>
      <w:lvlText w:val="•"/>
      <w:lvlJc w:val="left"/>
      <w:pPr>
        <w:ind w:left="1404" w:hanging="360"/>
      </w:pPr>
    </w:lvl>
    <w:lvl w:ilvl="2">
      <w:numFmt w:val="bullet"/>
      <w:lvlText w:val="•"/>
      <w:lvlJc w:val="left"/>
      <w:pPr>
        <w:ind w:left="2349" w:hanging="360"/>
      </w:pPr>
    </w:lvl>
    <w:lvl w:ilvl="3">
      <w:numFmt w:val="bullet"/>
      <w:lvlText w:val="•"/>
      <w:lvlJc w:val="left"/>
      <w:pPr>
        <w:ind w:left="3294" w:hanging="360"/>
      </w:pPr>
    </w:lvl>
    <w:lvl w:ilvl="4">
      <w:numFmt w:val="bullet"/>
      <w:lvlText w:val="•"/>
      <w:lvlJc w:val="left"/>
      <w:pPr>
        <w:ind w:left="4238" w:hanging="360"/>
      </w:pPr>
    </w:lvl>
    <w:lvl w:ilvl="5">
      <w:numFmt w:val="bullet"/>
      <w:lvlText w:val="•"/>
      <w:lvlJc w:val="left"/>
      <w:pPr>
        <w:ind w:left="5183" w:hanging="360"/>
      </w:pPr>
    </w:lvl>
    <w:lvl w:ilvl="6">
      <w:numFmt w:val="bullet"/>
      <w:lvlText w:val="•"/>
      <w:lvlJc w:val="left"/>
      <w:pPr>
        <w:ind w:left="6128" w:hanging="360"/>
      </w:pPr>
    </w:lvl>
    <w:lvl w:ilvl="7">
      <w:numFmt w:val="bullet"/>
      <w:lvlText w:val="•"/>
      <w:lvlJc w:val="left"/>
      <w:pPr>
        <w:ind w:left="7072" w:hanging="360"/>
      </w:pPr>
    </w:lvl>
    <w:lvl w:ilvl="8">
      <w:numFmt w:val="bullet"/>
      <w:lvlText w:val="•"/>
      <w:lvlJc w:val="left"/>
      <w:pPr>
        <w:ind w:left="8017" w:hanging="360"/>
      </w:pPr>
    </w:lvl>
  </w:abstractNum>
  <w:abstractNum w:abstractNumId="3" w15:restartNumberingAfterBreak="0">
    <w:nsid w:val="6C276A5A"/>
    <w:multiLevelType w:val="hybridMultilevel"/>
    <w:tmpl w:val="AF4450D2"/>
    <w:lvl w:ilvl="0" w:tplc="0B5075C0">
      <w:start w:val="1"/>
      <w:numFmt w:val="none"/>
      <w:lvlText w:val="1.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6516960">
    <w:abstractNumId w:val="1"/>
  </w:num>
  <w:num w:numId="2" w16cid:durableId="1712924371">
    <w:abstractNumId w:val="1"/>
  </w:num>
  <w:num w:numId="3" w16cid:durableId="1972518144">
    <w:abstractNumId w:val="1"/>
  </w:num>
  <w:num w:numId="4" w16cid:durableId="1386678697">
    <w:abstractNumId w:val="1"/>
  </w:num>
  <w:num w:numId="5" w16cid:durableId="928849849">
    <w:abstractNumId w:val="3"/>
  </w:num>
  <w:num w:numId="6" w16cid:durableId="137113951">
    <w:abstractNumId w:val="0"/>
  </w:num>
  <w:num w:numId="7" w16cid:durableId="176707327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1E"/>
    <w:rsid w:val="000804CD"/>
    <w:rsid w:val="00087125"/>
    <w:rsid w:val="00486C1E"/>
    <w:rsid w:val="006661A5"/>
    <w:rsid w:val="006D3C24"/>
    <w:rsid w:val="00846409"/>
    <w:rsid w:val="009909E9"/>
    <w:rsid w:val="00B64486"/>
    <w:rsid w:val="00C12AE8"/>
    <w:rsid w:val="00C26BEF"/>
    <w:rsid w:val="00C64ECD"/>
    <w:rsid w:val="00CE4A64"/>
    <w:rsid w:val="00D3313D"/>
    <w:rsid w:val="00F6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F177F8"/>
  <w15:chartTrackingRefBased/>
  <w15:docId w15:val="{FA08ACA9-540C-D945-BEE9-8F92464D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C1E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6BEF"/>
    <w:pPr>
      <w:keepNext/>
      <w:keepLines/>
      <w:numPr>
        <w:numId w:val="4"/>
      </w:numPr>
      <w:spacing w:before="360" w:after="80"/>
      <w:outlineLvl w:val="0"/>
    </w:pPr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12AE8"/>
    <w:pPr>
      <w:keepNext/>
      <w:keepLines/>
      <w:numPr>
        <w:numId w:val="6"/>
      </w:numPr>
      <w:spacing w:before="200"/>
      <w:ind w:left="1080" w:hanging="360"/>
      <w:outlineLvl w:val="1"/>
    </w:pPr>
    <w:rPr>
      <w:rFonts w:ascii="Bookman Old Style" w:eastAsiaTheme="majorEastAsia" w:hAnsi="Bookman Old Style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26BEF"/>
    <w:pPr>
      <w:keepNext/>
      <w:keepLines/>
      <w:numPr>
        <w:ilvl w:val="2"/>
        <w:numId w:val="4"/>
      </w:numPr>
      <w:spacing w:before="160" w:after="80"/>
      <w:outlineLvl w:val="2"/>
    </w:pPr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C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C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C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C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C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2AE8"/>
    <w:rPr>
      <w:rFonts w:ascii="Bookman Old Style" w:eastAsiaTheme="majorEastAsia" w:hAnsi="Bookman Old Style" w:cstheme="majorBidi"/>
      <w:b/>
      <w:bCs/>
      <w:kern w:val="0"/>
      <w:szCs w:val="26"/>
      <w:lang w:val="en-GB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C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C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C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C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C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C1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86C1E"/>
    <w:pPr>
      <w:spacing w:before="100" w:beforeAutospacing="1" w:after="100" w:afterAutospacing="1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Njogu</dc:creator>
  <cp:keywords/>
  <dc:description/>
  <cp:lastModifiedBy>Rosemary Njogu</cp:lastModifiedBy>
  <cp:revision>1</cp:revision>
  <dcterms:created xsi:type="dcterms:W3CDTF">2026-09-01T12:11:00Z</dcterms:created>
  <dcterms:modified xsi:type="dcterms:W3CDTF">2026-09-01T12:13:00Z</dcterms:modified>
</cp:coreProperties>
</file>